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69" w:right="186" w:firstLine="0"/>
        <w:jc w:val="center"/>
        <w:rPr>
          <w:b/>
          <w:sz w:val="32"/>
        </w:rPr>
      </w:pPr>
      <w:r>
        <w:rPr>
          <w:b/>
          <w:sz w:val="32"/>
        </w:rPr>
        <w:t>广西民族大学专升本招生简章</w:t>
      </w:r>
    </w:p>
    <w:p>
      <w:pPr>
        <w:pStyle w:val="3"/>
        <w:spacing w:before="5"/>
        <w:rPr>
          <w:b/>
          <w:sz w:val="36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sz w:val="24"/>
        </w:rPr>
        <w:t>一、</w:t>
      </w:r>
      <w:r>
        <w:rPr>
          <w:b/>
          <w:sz w:val="24"/>
        </w:rPr>
        <w:t>学校简介</w:t>
      </w:r>
    </w:p>
    <w:p>
      <w:pPr>
        <w:pStyle w:val="3"/>
        <w:spacing w:before="161" w:line="364" w:lineRule="auto"/>
        <w:ind w:left="120" w:right="237" w:firstLine="472"/>
        <w:jc w:val="both"/>
      </w:pPr>
      <w:r>
        <w:rPr>
          <w:spacing w:val="-6"/>
        </w:rPr>
        <w:t xml:space="preserve">广西民族大学创办于 </w:t>
      </w:r>
      <w:r>
        <w:rPr>
          <w:rFonts w:ascii="Calibri" w:eastAsia="Calibri"/>
        </w:rPr>
        <w:t xml:space="preserve">1952 </w:t>
      </w:r>
      <w:r>
        <w:t>年，是国家民族事务委员会和广西壮族自治区人</w:t>
      </w:r>
      <w:r>
        <w:rPr>
          <w:spacing w:val="-9"/>
        </w:rPr>
        <w:t>民政府共建高校、国家中西部高校基础能力建设工程建设高校、广西壮族自治区</w:t>
      </w:r>
      <w:r>
        <w:t>重点建设高校。</w:t>
      </w:r>
    </w:p>
    <w:p>
      <w:pPr>
        <w:pStyle w:val="3"/>
        <w:spacing w:before="2" w:line="364" w:lineRule="auto"/>
        <w:ind w:left="120" w:right="117" w:firstLine="472"/>
      </w:pPr>
      <w:r>
        <w:rPr>
          <w:spacing w:val="-10"/>
        </w:rPr>
        <w:t xml:space="preserve">学校现有东、西两个校区，占地面积 </w:t>
      </w:r>
      <w:r>
        <w:rPr>
          <w:rFonts w:ascii="Calibri" w:eastAsia="Calibri"/>
        </w:rPr>
        <w:t xml:space="preserve">1861 </w:t>
      </w:r>
      <w:r>
        <w:rPr>
          <w:spacing w:val="-17"/>
        </w:rPr>
        <w:t xml:space="preserve">亩。设有 </w:t>
      </w:r>
      <w:r>
        <w:rPr>
          <w:rFonts w:ascii="Calibri" w:eastAsia="Calibri"/>
        </w:rPr>
        <w:t xml:space="preserve">26 </w:t>
      </w:r>
      <w:r>
        <w:rPr>
          <w:spacing w:val="-6"/>
        </w:rPr>
        <w:t xml:space="preserve">个学院，有哲学、经济学、法学、教育学、文学、历史学、理学、工学、医学、管理学、艺术学等 </w:t>
      </w:r>
      <w:r>
        <w:rPr>
          <w:rFonts w:ascii="Calibri" w:eastAsia="Calibri"/>
          <w:spacing w:val="-6"/>
        </w:rPr>
        <w:t>11</w:t>
      </w:r>
      <w:r>
        <w:rPr>
          <w:rFonts w:ascii="Calibri" w:eastAsia="Calibri"/>
          <w:spacing w:val="4"/>
        </w:rPr>
        <w:t xml:space="preserve"> </w:t>
      </w:r>
      <w:r>
        <w:rPr>
          <w:spacing w:val="-12"/>
        </w:rPr>
        <w:t xml:space="preserve">个学科门类，一级学科博士学位授权点 </w:t>
      </w:r>
      <w:r>
        <w:rPr>
          <w:rFonts w:ascii="Calibri" w:eastAsia="Calibri"/>
        </w:rPr>
        <w:t xml:space="preserve">3 </w:t>
      </w:r>
      <w:r>
        <w:rPr>
          <w:spacing w:val="-14"/>
        </w:rPr>
        <w:t xml:space="preserve">个，一级学科硕士学位授权点 </w:t>
      </w:r>
      <w:r>
        <w:rPr>
          <w:rFonts w:ascii="Calibri" w:eastAsia="Calibri"/>
        </w:rPr>
        <w:t xml:space="preserve">11 </w:t>
      </w:r>
      <w:r>
        <w:rPr>
          <w:spacing w:val="-7"/>
        </w:rPr>
        <w:t>个，</w:t>
      </w:r>
    </w:p>
    <w:p>
      <w:pPr>
        <w:pStyle w:val="3"/>
        <w:spacing w:before="2"/>
        <w:ind w:left="120"/>
      </w:pPr>
      <w:r>
        <w:rPr>
          <w:spacing w:val="-5"/>
        </w:rPr>
        <w:t xml:space="preserve">二级学科硕士学位授权点 </w:t>
      </w:r>
      <w:r>
        <w:rPr>
          <w:rFonts w:ascii="Calibri" w:eastAsia="Calibri"/>
        </w:rPr>
        <w:t>75</w:t>
      </w:r>
      <w:r>
        <w:rPr>
          <w:rFonts w:ascii="Calibri" w:eastAsia="Calibri"/>
          <w:spacing w:val="4"/>
        </w:rPr>
        <w:t xml:space="preserve"> </w:t>
      </w:r>
      <w:r>
        <w:rPr>
          <w:spacing w:val="-5"/>
        </w:rPr>
        <w:t xml:space="preserve">个，专业硕士学位授权点 </w:t>
      </w:r>
      <w:r>
        <w:rPr>
          <w:rFonts w:ascii="Calibri" w:eastAsia="Calibri"/>
        </w:rPr>
        <w:t>6</w:t>
      </w:r>
      <w:r>
        <w:rPr>
          <w:rFonts w:ascii="Calibri" w:eastAsia="Calibri"/>
          <w:spacing w:val="6"/>
        </w:rPr>
        <w:t xml:space="preserve"> </w:t>
      </w:r>
      <w:r>
        <w:t>个，全日制普通本科专</w:t>
      </w:r>
    </w:p>
    <w:p>
      <w:pPr>
        <w:pStyle w:val="3"/>
        <w:spacing w:before="160"/>
        <w:ind w:left="120"/>
      </w:pPr>
      <w:r>
        <w:rPr>
          <w:spacing w:val="-30"/>
        </w:rPr>
        <w:t xml:space="preserve">业 </w:t>
      </w:r>
      <w:r>
        <w:rPr>
          <w:rFonts w:ascii="Calibri" w:eastAsia="Calibri"/>
        </w:rPr>
        <w:t>77</w:t>
      </w:r>
      <w:r>
        <w:rPr>
          <w:rFonts w:ascii="Calibri" w:eastAsia="Calibri"/>
          <w:spacing w:val="4"/>
        </w:rPr>
        <w:t xml:space="preserve"> </w:t>
      </w:r>
      <w:r>
        <w:rPr>
          <w:spacing w:val="-12"/>
        </w:rPr>
        <w:t xml:space="preserve">个，省部级重点学科 </w:t>
      </w:r>
      <w:r>
        <w:rPr>
          <w:rFonts w:ascii="Calibri" w:eastAsia="Calibri"/>
        </w:rPr>
        <w:t>24</w:t>
      </w:r>
      <w:r>
        <w:rPr>
          <w:rFonts w:ascii="Calibri" w:eastAsia="Calibri"/>
          <w:spacing w:val="4"/>
        </w:rPr>
        <w:t xml:space="preserve"> </w:t>
      </w:r>
      <w:r>
        <w:rPr>
          <w:spacing w:val="-11"/>
        </w:rPr>
        <w:t xml:space="preserve">个，博士后科研流动站 </w:t>
      </w:r>
      <w:r>
        <w:rPr>
          <w:rFonts w:ascii="Calibri" w:eastAsia="Calibri"/>
        </w:rPr>
        <w:t>1</w:t>
      </w:r>
      <w:r>
        <w:rPr>
          <w:rFonts w:ascii="Calibri" w:eastAsia="Calibri"/>
          <w:spacing w:val="6"/>
        </w:rPr>
        <w:t xml:space="preserve"> </w:t>
      </w:r>
      <w:r>
        <w:rPr>
          <w:spacing w:val="-6"/>
        </w:rPr>
        <w:t>个，博士后流动站科研基</w:t>
      </w:r>
    </w:p>
    <w:p>
      <w:pPr>
        <w:pStyle w:val="3"/>
        <w:spacing w:before="161" w:line="364" w:lineRule="auto"/>
        <w:ind w:left="120" w:right="237"/>
      </w:pPr>
      <w:r>
        <w:rPr>
          <w:spacing w:val="-30"/>
        </w:rPr>
        <w:t xml:space="preserve">地 </w:t>
      </w:r>
      <w:r>
        <w:rPr>
          <w:rFonts w:ascii="Calibri" w:hAnsi="Calibri" w:eastAsia="Calibri"/>
        </w:rPr>
        <w:t xml:space="preserve">2 </w:t>
      </w:r>
      <w:r>
        <w:rPr>
          <w:spacing w:val="-13"/>
        </w:rPr>
        <w:t xml:space="preserve">个，有成人高等教育在校生 </w:t>
      </w:r>
      <w:r>
        <w:rPr>
          <w:rFonts w:ascii="Calibri" w:hAnsi="Calibri" w:eastAsia="Calibri"/>
        </w:rPr>
        <w:t xml:space="preserve">2 </w:t>
      </w:r>
      <w:r>
        <w:rPr>
          <w:spacing w:val="-13"/>
        </w:rPr>
        <w:t>万多人。在长期的办学过程中，学校砥砺出</w:t>
      </w:r>
      <w:r>
        <w:rPr>
          <w:rFonts w:ascii="Calibri" w:hAnsi="Calibri" w:eastAsia="Calibri"/>
        </w:rPr>
        <w:t>“</w:t>
      </w:r>
      <w:r>
        <w:rPr>
          <w:spacing w:val="-16"/>
        </w:rPr>
        <w:t>厚</w:t>
      </w:r>
      <w:r>
        <w:t>德博学，和而不同</w:t>
      </w:r>
      <w:r>
        <w:rPr>
          <w:rFonts w:ascii="Calibri" w:hAnsi="Calibri" w:eastAsia="Calibri"/>
        </w:rPr>
        <w:t>”</w:t>
      </w:r>
      <w:r>
        <w:t>的校训，凝炼了</w:t>
      </w:r>
      <w:r>
        <w:rPr>
          <w:rFonts w:ascii="Calibri" w:hAnsi="Calibri" w:eastAsia="Calibri"/>
          <w:spacing w:val="-3"/>
        </w:rPr>
        <w:t>“</w:t>
      </w:r>
      <w:r>
        <w:t>民族性、区域性、国际性</w:t>
      </w:r>
      <w:r>
        <w:rPr>
          <w:rFonts w:ascii="Calibri" w:hAnsi="Calibri" w:eastAsia="Calibri"/>
        </w:rPr>
        <w:t>”</w:t>
      </w:r>
      <w:r>
        <w:t>三性合一的鲜明的办学特色。</w:t>
      </w: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自考专升本介绍</w:t>
      </w:r>
    </w:p>
    <w:p>
      <w:pPr>
        <w:pStyle w:val="3"/>
        <w:spacing w:before="161" w:line="364" w:lineRule="auto"/>
        <w:ind w:left="120" w:right="237" w:firstLine="412"/>
        <w:jc w:val="both"/>
      </w:pPr>
      <w:r>
        <w:rPr>
          <w:spacing w:val="-3"/>
        </w:rPr>
        <w:t>自考专升本是已经获得了专科文凭的学生或者在读大专生，通过自考的方式</w:t>
      </w:r>
      <w:r>
        <w:rPr>
          <w:spacing w:val="-9"/>
        </w:rPr>
        <w:t>拿到本科的毕业证。自考本科是我国基本高等教育制度之一，成绩合格后由主考</w:t>
      </w:r>
      <w:r>
        <w:rPr>
          <w:spacing w:val="-5"/>
        </w:rPr>
        <w:t>学院和高等教育自学考试委员会联合颁发大学毕业证书，国家承认学历，毕业证</w:t>
      </w:r>
      <w:r>
        <w:t>可通过学信网（</w:t>
      </w:r>
      <w:r>
        <w:fldChar w:fldCharType="begin"/>
      </w:r>
      <w:r>
        <w:instrText xml:space="preserve"> HYPERLINK "http://www.chsi.com.cn/" \h </w:instrText>
      </w:r>
      <w:r>
        <w:fldChar w:fldCharType="separate"/>
      </w:r>
      <w:r>
        <w:rPr>
          <w:rFonts w:ascii="Calibri" w:eastAsia="Calibri"/>
        </w:rPr>
        <w:t>http://www.chsi.com.cn/</w:t>
      </w:r>
      <w:r>
        <w:rPr>
          <w:rFonts w:ascii="Calibri" w:eastAsia="Calibri"/>
        </w:rPr>
        <w:fldChar w:fldCharType="end"/>
      </w:r>
      <w:r>
        <w:t>）查询认证，符合条件者由主考大学授予学士学位。</w:t>
      </w:r>
    </w:p>
    <w:p>
      <w:pPr>
        <w:spacing w:before="3"/>
        <w:ind w:left="120" w:right="0" w:firstLine="0"/>
        <w:jc w:val="left"/>
        <w:rPr>
          <w:b/>
          <w:sz w:val="24"/>
        </w:rPr>
      </w:pPr>
      <w:r>
        <w:rPr>
          <w:w w:val="95"/>
          <w:sz w:val="24"/>
        </w:rPr>
        <w:t>三、</w:t>
      </w:r>
      <w:r>
        <w:rPr>
          <w:b/>
          <w:w w:val="95"/>
          <w:sz w:val="24"/>
        </w:rPr>
        <w:t>招生专业</w:t>
      </w:r>
    </w:p>
    <w:p>
      <w:pPr>
        <w:pStyle w:val="3"/>
        <w:spacing w:before="2"/>
        <w:rPr>
          <w:b/>
          <w:sz w:val="6"/>
        </w:rPr>
      </w:pPr>
    </w:p>
    <w:tbl>
      <w:tblPr>
        <w:tblStyle w:val="5"/>
        <w:tblW w:w="8094" w:type="dxa"/>
        <w:tblInd w:w="2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060"/>
        <w:gridCol w:w="1275"/>
        <w:gridCol w:w="29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10" w:type="dxa"/>
          </w:tcPr>
          <w:p>
            <w:pPr>
              <w:pStyle w:val="8"/>
              <w:spacing w:before="80"/>
              <w:ind w:left="14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060" w:type="dxa"/>
          </w:tcPr>
          <w:p>
            <w:pPr>
              <w:pStyle w:val="8"/>
              <w:spacing w:before="80"/>
              <w:ind w:left="8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1275" w:type="dxa"/>
          </w:tcPr>
          <w:p>
            <w:pPr>
              <w:pStyle w:val="8"/>
              <w:spacing w:before="80"/>
              <w:ind w:left="8"/>
              <w:rPr>
                <w:sz w:val="24"/>
              </w:rPr>
            </w:pPr>
            <w:r>
              <w:rPr>
                <w:sz w:val="24"/>
              </w:rPr>
              <w:t>学制</w:t>
            </w:r>
          </w:p>
        </w:tc>
        <w:tc>
          <w:tcPr>
            <w:tcW w:w="2949" w:type="dxa"/>
          </w:tcPr>
          <w:p>
            <w:pPr>
              <w:pStyle w:val="8"/>
              <w:spacing w:before="80"/>
              <w:ind w:left="10"/>
              <w:rPr>
                <w:sz w:val="24"/>
              </w:rPr>
            </w:pPr>
            <w:r>
              <w:rPr>
                <w:sz w:val="24"/>
              </w:rPr>
              <w:t>学费标准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0" w:type="dxa"/>
          </w:tcPr>
          <w:p>
            <w:pPr>
              <w:pStyle w:val="8"/>
              <w:spacing w:before="82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>
            <w:pPr>
              <w:pStyle w:val="8"/>
              <w:spacing w:before="82"/>
              <w:ind w:left="8"/>
              <w:rPr>
                <w:sz w:val="24"/>
              </w:rPr>
            </w:pPr>
            <w:r>
              <w:rPr>
                <w:sz w:val="24"/>
              </w:rPr>
              <w:t>行政管理学（B030011）</w:t>
            </w:r>
          </w:p>
        </w:tc>
        <w:tc>
          <w:tcPr>
            <w:tcW w:w="1275" w:type="dxa"/>
          </w:tcPr>
          <w:p>
            <w:pPr>
              <w:pStyle w:val="8"/>
              <w:spacing w:before="8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9" w:type="dxa"/>
          </w:tcPr>
          <w:p>
            <w:pPr>
              <w:pStyle w:val="8"/>
              <w:spacing w:before="82"/>
              <w:ind w:left="10"/>
              <w:rPr>
                <w:sz w:val="24"/>
              </w:rPr>
            </w:pPr>
            <w:r>
              <w:rPr>
                <w:sz w:val="24"/>
              </w:rPr>
              <w:t>2500 元/年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0" w:type="dxa"/>
          </w:tcPr>
          <w:p>
            <w:pPr>
              <w:pStyle w:val="8"/>
              <w:spacing w:before="81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>
            <w:pPr>
              <w:pStyle w:val="8"/>
              <w:spacing w:before="81"/>
              <w:ind w:left="8"/>
              <w:rPr>
                <w:sz w:val="24"/>
              </w:rPr>
            </w:pPr>
            <w:r>
              <w:rPr>
                <w:sz w:val="24"/>
              </w:rPr>
              <w:t>工商企业管理（B020012）</w:t>
            </w:r>
          </w:p>
        </w:tc>
        <w:tc>
          <w:tcPr>
            <w:tcW w:w="1275" w:type="dxa"/>
          </w:tcPr>
          <w:p>
            <w:pPr>
              <w:pStyle w:val="8"/>
              <w:spacing w:before="8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9" w:type="dxa"/>
          </w:tcPr>
          <w:p>
            <w:pPr>
              <w:pStyle w:val="8"/>
              <w:spacing w:before="81"/>
              <w:ind w:left="10"/>
              <w:rPr>
                <w:sz w:val="24"/>
              </w:rPr>
            </w:pPr>
            <w:r>
              <w:rPr>
                <w:sz w:val="24"/>
              </w:rPr>
              <w:t>2500 元/年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0" w:type="dxa"/>
          </w:tcPr>
          <w:p>
            <w:pPr>
              <w:pStyle w:val="8"/>
              <w:spacing w:before="80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dxa"/>
          </w:tcPr>
          <w:p>
            <w:pPr>
              <w:pStyle w:val="8"/>
              <w:spacing w:before="80"/>
              <w:ind w:left="8"/>
              <w:rPr>
                <w:sz w:val="24"/>
              </w:rPr>
            </w:pPr>
            <w:r>
              <w:rPr>
                <w:sz w:val="24"/>
              </w:rPr>
              <w:t>会计（B020011）</w:t>
            </w:r>
          </w:p>
        </w:tc>
        <w:tc>
          <w:tcPr>
            <w:tcW w:w="1275" w:type="dxa"/>
          </w:tcPr>
          <w:p>
            <w:pPr>
              <w:pStyle w:val="8"/>
              <w:spacing w:before="8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9" w:type="dxa"/>
          </w:tcPr>
          <w:p>
            <w:pPr>
              <w:pStyle w:val="8"/>
              <w:spacing w:before="80"/>
              <w:ind w:left="10"/>
              <w:rPr>
                <w:sz w:val="24"/>
              </w:rPr>
            </w:pPr>
            <w:r>
              <w:rPr>
                <w:sz w:val="24"/>
              </w:rPr>
              <w:t>2500 元/年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0" w:type="dxa"/>
          </w:tcPr>
          <w:p>
            <w:pPr>
              <w:pStyle w:val="8"/>
              <w:spacing w:before="82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</w:tcPr>
          <w:p>
            <w:pPr>
              <w:pStyle w:val="8"/>
              <w:spacing w:before="82"/>
              <w:ind w:left="8"/>
              <w:rPr>
                <w:sz w:val="24"/>
              </w:rPr>
            </w:pPr>
            <w:r>
              <w:rPr>
                <w:sz w:val="24"/>
              </w:rPr>
              <w:t>法律（B030001）</w:t>
            </w:r>
          </w:p>
        </w:tc>
        <w:tc>
          <w:tcPr>
            <w:tcW w:w="1275" w:type="dxa"/>
          </w:tcPr>
          <w:p>
            <w:pPr>
              <w:pStyle w:val="8"/>
              <w:spacing w:before="8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9" w:type="dxa"/>
          </w:tcPr>
          <w:p>
            <w:pPr>
              <w:pStyle w:val="8"/>
              <w:spacing w:before="82"/>
              <w:ind w:left="10"/>
              <w:rPr>
                <w:sz w:val="24"/>
              </w:rPr>
            </w:pPr>
            <w:r>
              <w:rPr>
                <w:sz w:val="24"/>
              </w:rPr>
              <w:t>2500 元/年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10" w:type="dxa"/>
          </w:tcPr>
          <w:p>
            <w:pPr>
              <w:pStyle w:val="8"/>
              <w:spacing w:before="81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</w:tcPr>
          <w:p>
            <w:pPr>
              <w:pStyle w:val="8"/>
              <w:spacing w:before="81"/>
              <w:ind w:left="8"/>
              <w:rPr>
                <w:sz w:val="24"/>
              </w:rPr>
            </w:pPr>
            <w:r>
              <w:rPr>
                <w:sz w:val="24"/>
              </w:rPr>
              <w:t>国际贸易（B020110）</w:t>
            </w:r>
          </w:p>
        </w:tc>
        <w:tc>
          <w:tcPr>
            <w:tcW w:w="1275" w:type="dxa"/>
          </w:tcPr>
          <w:p>
            <w:pPr>
              <w:pStyle w:val="8"/>
              <w:spacing w:before="8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9" w:type="dxa"/>
          </w:tcPr>
          <w:p>
            <w:pPr>
              <w:pStyle w:val="8"/>
              <w:spacing w:before="81"/>
              <w:ind w:left="10"/>
              <w:rPr>
                <w:sz w:val="24"/>
              </w:rPr>
            </w:pPr>
            <w:r>
              <w:rPr>
                <w:sz w:val="24"/>
              </w:rPr>
              <w:t>2500 元/年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0" w:type="dxa"/>
          </w:tcPr>
          <w:p>
            <w:pPr>
              <w:pStyle w:val="8"/>
              <w:spacing w:before="80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0" w:type="dxa"/>
          </w:tcPr>
          <w:p>
            <w:pPr>
              <w:pStyle w:val="8"/>
              <w:spacing w:before="80"/>
              <w:ind w:left="8"/>
              <w:rPr>
                <w:sz w:val="24"/>
              </w:rPr>
            </w:pPr>
            <w:r>
              <w:rPr>
                <w:sz w:val="24"/>
              </w:rPr>
              <w:t>金融（B020106）</w:t>
            </w:r>
          </w:p>
        </w:tc>
        <w:tc>
          <w:tcPr>
            <w:tcW w:w="1275" w:type="dxa"/>
          </w:tcPr>
          <w:p>
            <w:pPr>
              <w:pStyle w:val="8"/>
              <w:spacing w:before="8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9" w:type="dxa"/>
          </w:tcPr>
          <w:p>
            <w:pPr>
              <w:pStyle w:val="8"/>
              <w:spacing w:before="80"/>
              <w:ind w:left="10"/>
              <w:rPr>
                <w:sz w:val="24"/>
              </w:rPr>
            </w:pPr>
            <w:r>
              <w:rPr>
                <w:sz w:val="24"/>
              </w:rPr>
              <w:t>2500 元/年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10" w:type="dxa"/>
          </w:tcPr>
          <w:p>
            <w:pPr>
              <w:pStyle w:val="8"/>
              <w:spacing w:before="82"/>
              <w:ind w:left="14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284" w:type="dxa"/>
            <w:gridSpan w:val="3"/>
          </w:tcPr>
          <w:p>
            <w:pPr>
              <w:pStyle w:val="8"/>
              <w:spacing w:before="82"/>
              <w:ind w:left="8"/>
              <w:rPr>
                <w:sz w:val="24"/>
              </w:rPr>
            </w:pPr>
            <w:r>
              <w:rPr>
                <w:sz w:val="24"/>
              </w:rPr>
              <w:t xml:space="preserve">1.毕业论文答辩费 </w:t>
            </w:r>
            <w:r>
              <w:rPr>
                <w:rFonts w:ascii="Calibri" w:eastAsia="Calibri"/>
                <w:sz w:val="24"/>
              </w:rPr>
              <w:t xml:space="preserve">150 </w:t>
            </w:r>
            <w:r>
              <w:rPr>
                <w:sz w:val="24"/>
              </w:rPr>
              <w:t>元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人（按桂价费字〔</w:t>
            </w:r>
            <w:r>
              <w:rPr>
                <w:rFonts w:ascii="Calibri" w:eastAsia="Calibri"/>
                <w:sz w:val="24"/>
              </w:rPr>
              <w:t>1996</w:t>
            </w:r>
            <w:r>
              <w:rPr>
                <w:sz w:val="24"/>
              </w:rPr>
              <w:t>〕</w:t>
            </w:r>
            <w:r>
              <w:rPr>
                <w:rFonts w:ascii="Calibri" w:eastAsia="Calibri"/>
                <w:sz w:val="24"/>
              </w:rPr>
              <w:t xml:space="preserve">463 </w:t>
            </w:r>
            <w:r>
              <w:rPr>
                <w:sz w:val="24"/>
              </w:rPr>
              <w:t>号执行）；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00" w:right="1560" w:bottom="280" w:left="1680" w:header="720" w:footer="720" w:gutter="0"/>
        </w:sectPr>
      </w:pPr>
    </w:p>
    <w:p>
      <w:pPr>
        <w:pStyle w:val="3"/>
        <w:ind w:left="1018"/>
        <w:rPr>
          <w:sz w:val="20"/>
        </w:rPr>
      </w:pPr>
      <w:r>
        <w:rPr>
          <w:position w:val="0"/>
          <w:sz w:val="20"/>
        </w:rPr>
        <w:pict>
          <v:shape id="_x0000_s1026" o:spid="_x0000_s1026" o:spt="202" type="#_x0000_t202" style="height:23.9pt;width:364.2pt;" filled="f" stroked="t" coordsize="21600,21600">
            <v:path/>
            <v:fill on="f" focussize="0,0"/>
            <v:stroke weight="0.98pt" color="#000000"/>
            <v:imagedata o:title=""/>
            <o:lock v:ext="edit"/>
            <v:textbox inset="0mm,0mm,0mm,0mm">
              <w:txbxContent>
                <w:p>
                  <w:pPr>
                    <w:pStyle w:val="3"/>
                    <w:spacing w:before="70"/>
                    <w:ind w:left="-2"/>
                  </w:pPr>
                  <w:r>
                    <w:t xml:space="preserve">2.自考报名考试费 </w:t>
                  </w:r>
                  <w:r>
                    <w:rPr>
                      <w:rFonts w:ascii="Calibri" w:eastAsia="Calibri"/>
                    </w:rPr>
                    <w:t xml:space="preserve">40 </w:t>
                  </w:r>
                  <w:r>
                    <w:t>元</w:t>
                  </w:r>
                  <w:r>
                    <w:rPr>
                      <w:rFonts w:ascii="Calibri" w:eastAsia="Calibri"/>
                    </w:rPr>
                    <w:t>/</w:t>
                  </w:r>
                  <w:r>
                    <w:t>科次（按桂价费〔</w:t>
                  </w:r>
                  <w:r>
                    <w:rPr>
                      <w:rFonts w:ascii="Calibri" w:eastAsia="Calibri"/>
                    </w:rPr>
                    <w:t>2009</w:t>
                  </w:r>
                  <w:r>
                    <w:t>〕</w:t>
                  </w:r>
                  <w:r>
                    <w:rPr>
                      <w:rFonts w:ascii="Calibri" w:eastAsia="Calibri"/>
                    </w:rPr>
                    <w:t xml:space="preserve">212 </w:t>
                  </w:r>
                  <w:r>
                    <w:t>号执行）。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54"/>
      </w:pPr>
      <w:r>
        <w:pict>
          <v:shape id="_x0000_s1027" o:spid="_x0000_s1027" style="position:absolute;left:0pt;margin-left:94.9pt;margin-top:647.2pt;height:24.4pt;width:0.5pt;mso-position-horizontal-relative:page;z-index:251659264;mso-width-relative:page;mso-height-relative:page;" filled="f" stroked="t" coordorigin="1898,12945" coordsize="10,488" path="m1898,-525l1898,-37m1908,-515l1908,-47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t>四、招生对象及条件</w:t>
      </w:r>
    </w:p>
    <w:p>
      <w:pPr>
        <w:pStyle w:val="7"/>
        <w:numPr>
          <w:ilvl w:val="0"/>
          <w:numId w:val="1"/>
        </w:numPr>
        <w:tabs>
          <w:tab w:val="left" w:pos="952"/>
        </w:tabs>
        <w:spacing w:before="160" w:after="0" w:line="240" w:lineRule="auto"/>
        <w:ind w:left="951" w:right="0" w:hanging="364"/>
        <w:jc w:val="left"/>
        <w:rPr>
          <w:rFonts w:ascii="Calibri" w:eastAsia="Calibri"/>
          <w:sz w:val="24"/>
        </w:rPr>
      </w:pPr>
      <w:r>
        <w:rPr>
          <w:sz w:val="24"/>
        </w:rPr>
        <w:t>我区已取得国民教育系列专科及以上学历的自学考试社会考生</w:t>
      </w:r>
      <w:r>
        <w:rPr>
          <w:rFonts w:ascii="Calibri" w:eastAsia="Calibri"/>
          <w:sz w:val="24"/>
        </w:rPr>
        <w:t>;</w:t>
      </w:r>
    </w:p>
    <w:p>
      <w:pPr>
        <w:pStyle w:val="3"/>
        <w:spacing w:before="161"/>
        <w:ind w:left="600"/>
      </w:pPr>
      <w:r>
        <w:t>报名方式：广西民族大学继续教育学院官网报名（</w:t>
      </w:r>
      <w:r>
        <w:fldChar w:fldCharType="begin"/>
      </w:r>
      <w:r>
        <w:instrText xml:space="preserve"> HYPERLINK "http://jxjy.gxun.edu.cn/" \h </w:instrText>
      </w:r>
      <w:r>
        <w:fldChar w:fldCharType="separate"/>
      </w:r>
      <w:r>
        <w:rPr>
          <w:rFonts w:ascii="Calibri" w:eastAsia="Calibri"/>
        </w:rPr>
        <w:t>http://jxjy.gxun.edu.cn</w:t>
      </w:r>
      <w:r>
        <w:rPr>
          <w:rFonts w:ascii="Calibri" w:eastAsia="Calibri"/>
        </w:rPr>
        <w:fldChar w:fldCharType="end"/>
      </w:r>
      <w:r>
        <w:rPr>
          <w:rFonts w:ascii="Calibri" w:eastAsia="Calibri"/>
        </w:rPr>
        <w:t xml:space="preserve">  </w:t>
      </w:r>
      <w:r>
        <w:t>）</w:t>
      </w:r>
    </w:p>
    <w:p>
      <w:pPr>
        <w:pStyle w:val="7"/>
        <w:numPr>
          <w:ilvl w:val="0"/>
          <w:numId w:val="1"/>
        </w:numPr>
        <w:tabs>
          <w:tab w:val="left" w:pos="961"/>
        </w:tabs>
        <w:spacing w:before="160" w:after="0" w:line="240" w:lineRule="auto"/>
        <w:ind w:left="961" w:right="0" w:hanging="361"/>
        <w:jc w:val="left"/>
        <w:rPr>
          <w:rFonts w:ascii="Calibri" w:eastAsia="Calibri"/>
          <w:sz w:val="24"/>
        </w:rPr>
      </w:pPr>
      <w:r>
        <w:rPr>
          <w:sz w:val="24"/>
        </w:rPr>
        <w:t>我区从未参加过助学班及专本衔接试点的全日制普通高校在校生</w:t>
      </w:r>
      <w:r>
        <w:rPr>
          <w:rFonts w:ascii="Calibri" w:eastAsia="Calibri"/>
          <w:sz w:val="24"/>
        </w:rPr>
        <w:t>;</w:t>
      </w:r>
    </w:p>
    <w:p>
      <w:pPr>
        <w:pStyle w:val="3"/>
        <w:spacing w:before="161"/>
        <w:ind w:left="600"/>
      </w:pPr>
      <w:r>
        <w:t>报名方式：在本校继续教育管理部门报名。</w:t>
      </w:r>
    </w:p>
    <w:p>
      <w:pPr>
        <w:pStyle w:val="7"/>
        <w:numPr>
          <w:ilvl w:val="0"/>
          <w:numId w:val="1"/>
        </w:numPr>
        <w:tabs>
          <w:tab w:val="left" w:pos="961"/>
        </w:tabs>
        <w:spacing w:before="160" w:after="0" w:line="547" w:lineRule="auto"/>
        <w:ind w:left="120" w:right="4585" w:firstLine="480"/>
        <w:jc w:val="left"/>
        <w:rPr>
          <w:b/>
          <w:sz w:val="24"/>
        </w:rPr>
      </w:pPr>
      <w:r>
        <w:pict>
          <v:shape id="_x0000_s1028" o:spid="_x0000_s1028" o:spt="202" type="#_x0000_t202" style="position:absolute;left:0pt;margin-left:89.5pt;margin-top:74.1pt;height:358pt;width:419.8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8381" w:type="dxa"/>
                    <w:tblInd w:w="5" w:type="dxa"/>
                    <w:tblBorders>
                      <w:top w:val="dotted" w:color="000000" w:sz="4" w:space="0"/>
                      <w:left w:val="dotted" w:color="000000" w:sz="4" w:space="0"/>
                      <w:bottom w:val="dotted" w:color="000000" w:sz="4" w:space="0"/>
                      <w:right w:val="dotted" w:color="000000" w:sz="4" w:space="0"/>
                      <w:insideH w:val="dotted" w:color="000000" w:sz="4" w:space="0"/>
                      <w:insideV w:val="dotted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44"/>
                    <w:gridCol w:w="2917"/>
                    <w:gridCol w:w="1197"/>
                    <w:gridCol w:w="3023"/>
                  </w:tblGrid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1244" w:type="dxa"/>
                        <w:tcBorders>
                          <w:bottom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95"/>
                          <w:ind w:left="118" w:right="1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课程性质</w:t>
                        </w:r>
                      </w:p>
                    </w:tc>
                    <w:tc>
                      <w:tcPr>
                        <w:tcW w:w="2917" w:type="dxa"/>
                        <w:tcBorders>
                          <w:left w:val="dotted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95"/>
                          <w:ind w:left="9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详细介绍</w:t>
                        </w:r>
                      </w:p>
                    </w:tc>
                    <w:tc>
                      <w:tcPr>
                        <w:tcW w:w="1197" w:type="dxa"/>
                        <w:tcBorders>
                          <w:left w:val="dotted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95"/>
                          <w:ind w:left="91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课程设置</w:t>
                        </w:r>
                      </w:p>
                    </w:tc>
                    <w:tc>
                      <w:tcPr>
                        <w:tcW w:w="3023" w:type="dxa"/>
                        <w:tcBorders>
                          <w:left w:val="dotted" w:color="000000" w:sz="8" w:space="0"/>
                          <w:bottom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95"/>
                          <w:ind w:left="1007" w:right="9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考核方式</w:t>
                        </w:r>
                      </w:p>
                    </w:tc>
                  </w:tr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4" w:hRule="atLeast"/>
                    </w:trPr>
                    <w:tc>
                      <w:tcPr>
                        <w:tcW w:w="1244" w:type="dxa"/>
                        <w:tcBorders>
                          <w:top w:val="dotted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09"/>
                          <w:ind w:left="116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沟通课程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dotted" w:color="000000" w:sz="8" w:space="0"/>
                          <w:left w:val="dotted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96" w:line="316" w:lineRule="auto"/>
                          <w:ind w:left="3" w:right="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一般为公共政治课和公共基础课，由广西民族大学组织辅导考核并认定成绩。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dotted" w:color="000000" w:sz="8" w:space="0"/>
                          <w:left w:val="dotted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09"/>
                          <w:ind w:left="87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3—7 门</w:t>
                        </w:r>
                      </w:p>
                    </w:tc>
                    <w:tc>
                      <w:tcPr>
                        <w:tcW w:w="3023" w:type="dxa"/>
                        <w:tcBorders>
                          <w:top w:val="dotted" w:color="000000" w:sz="8" w:space="0"/>
                          <w:left w:val="dotted" w:color="000000" w:sz="8" w:space="0"/>
                          <w:bottom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96" w:line="316" w:lineRule="auto"/>
                          <w:ind w:left="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成绩由广西民族大学上报广</w:t>
                        </w:r>
                        <w:r>
                          <w:rPr>
                            <w:spacing w:val="-11"/>
                            <w:sz w:val="24"/>
                          </w:rPr>
                          <w:t>西区自考办认定，不需参加国家统考。</w:t>
                        </w:r>
                      </w:p>
                    </w:tc>
                  </w:tr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4" w:hRule="atLeast"/>
                    </w:trPr>
                    <w:tc>
                      <w:tcPr>
                        <w:tcW w:w="1244" w:type="dxa"/>
                        <w:tcBorders>
                          <w:top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17" w:type="dxa"/>
                        <w:tcBorders>
                          <w:top w:val="dotted" w:color="000000" w:sz="8" w:space="0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5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助学课程主要指自治区自考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dotted" w:color="000000" w:sz="8" w:space="0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3" w:type="dxa"/>
                        <w:vMerge w:val="restart"/>
                        <w:tcBorders>
                          <w:top w:val="dotted" w:color="000000" w:sz="8" w:space="0"/>
                          <w:left w:val="dotted" w:color="000000" w:sz="8" w:space="0"/>
                          <w:bottom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96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助学课程成绩=过程考核成绩</w:t>
                        </w:r>
                      </w:p>
                      <w:p>
                        <w:pPr>
                          <w:pStyle w:val="8"/>
                          <w:spacing w:before="98" w:line="316" w:lineRule="auto"/>
                          <w:ind w:left="5"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×30%+国家统考成绩×70%； </w:t>
                        </w:r>
                        <w:r>
                          <w:rPr>
                            <w:spacing w:val="-11"/>
                            <w:sz w:val="24"/>
                          </w:rPr>
                          <w:t>过程考核成绩由网上学习</w:t>
                        </w:r>
                        <w:r>
                          <w:rPr>
                            <w:sz w:val="24"/>
                          </w:rPr>
                          <w:t>（网</w:t>
                        </w:r>
                        <w:r>
                          <w:rPr>
                            <w:spacing w:val="-12"/>
                            <w:sz w:val="24"/>
                          </w:rPr>
                          <w:t>上课件学习、网上作业、互动答疑等</w:t>
                        </w:r>
                        <w:r>
                          <w:rPr>
                            <w:spacing w:val="-58"/>
                            <w:sz w:val="24"/>
                          </w:rPr>
                          <w:t>）</w:t>
                        </w:r>
                        <w:r>
                          <w:rPr>
                            <w:spacing w:val="-12"/>
                            <w:sz w:val="24"/>
                          </w:rPr>
                          <w:t>和综合测验</w:t>
                        </w:r>
                        <w:r>
                          <w:rPr>
                            <w:sz w:val="24"/>
                          </w:rPr>
                          <w:t>（网上过程性考试</w:t>
                        </w:r>
                        <w:r>
                          <w:rPr>
                            <w:spacing w:val="-58"/>
                            <w:sz w:val="24"/>
                          </w:rPr>
                          <w:t>）</w:t>
                        </w:r>
                        <w:r>
                          <w:rPr>
                            <w:spacing w:val="-8"/>
                            <w:sz w:val="24"/>
                          </w:rPr>
                          <w:t>两部分构成。需参</w:t>
                        </w:r>
                        <w:r>
                          <w:rPr>
                            <w:spacing w:val="-15"/>
                            <w:sz w:val="24"/>
                          </w:rPr>
                          <w:t>加全国自考统考，取得国家统考成绩。</w:t>
                        </w:r>
                      </w:p>
                    </w:tc>
                  </w:tr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1244" w:type="dxa"/>
                        <w:tcBorders>
                          <w:top w:val="nil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1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39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委专业计划中的专业课程，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3" w:type="dxa"/>
                        <w:vMerge w:val="continue"/>
                        <w:tcBorders>
                          <w:top w:val="nil"/>
                          <w:left w:val="dotted" w:color="000000" w:sz="8" w:space="0"/>
                          <w:bottom w:val="dotted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1244" w:type="dxa"/>
                        <w:tcBorders>
                          <w:top w:val="nil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1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39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此类课程采取在广西高等教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3" w:type="dxa"/>
                        <w:vMerge w:val="continue"/>
                        <w:tcBorders>
                          <w:top w:val="nil"/>
                          <w:left w:val="dotted" w:color="000000" w:sz="8" w:space="0"/>
                          <w:bottom w:val="dotted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1244" w:type="dxa"/>
                        <w:tcBorders>
                          <w:top w:val="nil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38"/>
                          <w:ind w:left="116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助学课程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38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育自学考试网络助学平台线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38"/>
                          <w:ind w:left="87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8—12 门</w:t>
                        </w:r>
                      </w:p>
                    </w:tc>
                    <w:tc>
                      <w:tcPr>
                        <w:tcW w:w="3023" w:type="dxa"/>
                        <w:vMerge w:val="continue"/>
                        <w:tcBorders>
                          <w:top w:val="nil"/>
                          <w:left w:val="dotted" w:color="000000" w:sz="8" w:space="0"/>
                          <w:bottom w:val="dotted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1244" w:type="dxa"/>
                        <w:tcBorders>
                          <w:top w:val="nil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1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39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上学习为主，与线下助学辅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3" w:type="dxa"/>
                        <w:vMerge w:val="continue"/>
                        <w:tcBorders>
                          <w:top w:val="nil"/>
                          <w:left w:val="dotted" w:color="000000" w:sz="8" w:space="0"/>
                          <w:bottom w:val="dotted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1244" w:type="dxa"/>
                        <w:tcBorders>
                          <w:top w:val="nil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1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39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导为辅相结合的混合制助学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dotted" w:color="000000" w:sz="8" w:space="0"/>
                          <w:bottom w:val="nil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3" w:type="dxa"/>
                        <w:vMerge w:val="continue"/>
                        <w:tcBorders>
                          <w:top w:val="nil"/>
                          <w:left w:val="dotted" w:color="000000" w:sz="8" w:space="0"/>
                          <w:bottom w:val="dotted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1244" w:type="dxa"/>
                        <w:tcBorders>
                          <w:top w:val="nil"/>
                          <w:bottom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17" w:type="dxa"/>
                        <w:tcBorders>
                          <w:top w:val="nil"/>
                          <w:left w:val="dotted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39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模式。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dotted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3" w:type="dxa"/>
                        <w:vMerge w:val="continue"/>
                        <w:tcBorders>
                          <w:top w:val="nil"/>
                          <w:left w:val="dotted" w:color="000000" w:sz="8" w:space="0"/>
                          <w:bottom w:val="dotted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dotted" w:color="000000" w:sz="4" w:space="0"/>
                        <w:left w:val="dotted" w:color="000000" w:sz="4" w:space="0"/>
                        <w:bottom w:val="dotted" w:color="000000" w:sz="4" w:space="0"/>
                        <w:right w:val="dotted" w:color="000000" w:sz="4" w:space="0"/>
                        <w:insideH w:val="dotted" w:color="000000" w:sz="4" w:space="0"/>
                        <w:insideV w:val="dotted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0" w:hRule="atLeast"/>
                    </w:trPr>
                    <w:tc>
                      <w:tcPr>
                        <w:tcW w:w="1244" w:type="dxa"/>
                        <w:tcBorders>
                          <w:top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07" w:line="316" w:lineRule="auto"/>
                          <w:ind w:left="379" w:right="7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实践与应用课程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dotted" w:color="000000" w:sz="8" w:space="0"/>
                          <w:left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96" w:line="316" w:lineRule="auto"/>
                          <w:ind w:left="3" w:right="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为针对网络助学试点专业增设的特色课程。由广西民族大学指导辅导考核并认定成绩。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dotted" w:color="000000" w:sz="8" w:space="0"/>
                          <w:left w:val="dotted" w:color="000000" w:sz="8" w:space="0"/>
                          <w:right w:val="dotted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8"/>
                          <w:rPr>
                            <w:rFonts w:ascii="Calibri"/>
                            <w:sz w:val="33"/>
                          </w:rPr>
                        </w:pPr>
                      </w:p>
                      <w:p>
                        <w:pPr>
                          <w:pStyle w:val="8"/>
                          <w:ind w:left="87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门</w:t>
                        </w:r>
                      </w:p>
                    </w:tc>
                    <w:tc>
                      <w:tcPr>
                        <w:tcW w:w="3023" w:type="dxa"/>
                        <w:tcBorders>
                          <w:top w:val="dotted" w:color="000000" w:sz="8" w:space="0"/>
                          <w:left w:val="dotted" w:color="000000" w:sz="8" w:space="0"/>
                        </w:tcBorders>
                      </w:tcPr>
                      <w:p>
                        <w:pPr>
                          <w:pStyle w:val="8"/>
                          <w:spacing w:before="5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line="316" w:lineRule="auto"/>
                          <w:ind w:left="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成绩由广西民族大学上报广</w:t>
                        </w:r>
                        <w:r>
                          <w:rPr>
                            <w:spacing w:val="-11"/>
                            <w:sz w:val="24"/>
                          </w:rPr>
                          <w:t>西区自考办认定，不需参加国家统考。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pacing w:val="-2"/>
          <w:sz w:val="24"/>
        </w:rPr>
        <w:t>报读专业不受所学专业限制。</w:t>
      </w:r>
      <w:r>
        <w:rPr>
          <w:b/>
          <w:sz w:val="24"/>
        </w:rPr>
        <w:t>五、自考网络助学专科专业设置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spacing w:before="6"/>
        <w:rPr>
          <w:b/>
          <w:sz w:val="19"/>
        </w:rPr>
      </w:pPr>
    </w:p>
    <w:p>
      <w:pPr>
        <w:pStyle w:val="2"/>
      </w:pPr>
      <w:r>
        <w:t>六、报名办法</w:t>
      </w:r>
    </w:p>
    <w:p>
      <w:pPr>
        <w:pStyle w:val="7"/>
        <w:numPr>
          <w:ilvl w:val="0"/>
          <w:numId w:val="2"/>
        </w:numPr>
        <w:tabs>
          <w:tab w:val="left" w:pos="952"/>
        </w:tabs>
        <w:spacing w:before="160" w:after="0" w:line="240" w:lineRule="auto"/>
        <w:ind w:left="951" w:right="0" w:hanging="364"/>
        <w:jc w:val="left"/>
        <w:rPr>
          <w:sz w:val="24"/>
        </w:rPr>
      </w:pPr>
      <w:r>
        <w:rPr>
          <w:sz w:val="24"/>
        </w:rPr>
        <w:t>现场报名地址：</w:t>
      </w:r>
    </w:p>
    <w:p>
      <w:pPr>
        <w:pStyle w:val="3"/>
        <w:spacing w:before="161"/>
        <w:ind w:left="1000"/>
      </w:pPr>
      <w:r>
        <w:t>广西民族大学继续教育学院自考办（</w:t>
      </w:r>
      <w:r>
        <w:rPr>
          <w:rFonts w:ascii="Calibri" w:eastAsia="Calibri"/>
        </w:rPr>
        <w:t xml:space="preserve">7 </w:t>
      </w:r>
      <w:r>
        <w:t xml:space="preserve">坡 </w:t>
      </w:r>
      <w:r>
        <w:rPr>
          <w:rFonts w:ascii="Calibri" w:eastAsia="Calibri"/>
        </w:rPr>
        <w:t xml:space="preserve">4 </w:t>
      </w:r>
      <w:r>
        <w:t xml:space="preserve">栋 </w:t>
      </w:r>
      <w:r>
        <w:rPr>
          <w:rFonts w:ascii="Calibri" w:eastAsia="Calibri"/>
        </w:rPr>
        <w:t xml:space="preserve">107 </w:t>
      </w:r>
      <w:r>
        <w:t>室）</w:t>
      </w:r>
    </w:p>
    <w:p>
      <w:pPr>
        <w:pStyle w:val="7"/>
        <w:numPr>
          <w:ilvl w:val="0"/>
          <w:numId w:val="2"/>
        </w:numPr>
        <w:tabs>
          <w:tab w:val="left" w:pos="952"/>
        </w:tabs>
        <w:spacing w:before="160" w:after="0" w:line="240" w:lineRule="auto"/>
        <w:ind w:left="951" w:right="0" w:hanging="364"/>
        <w:jc w:val="left"/>
        <w:rPr>
          <w:rFonts w:ascii="Calibri" w:eastAsia="Calibri"/>
          <w:sz w:val="24"/>
        </w:rPr>
      </w:pPr>
      <w:r>
        <w:rPr>
          <w:sz w:val="24"/>
        </w:rPr>
        <w:t>网络报名地址：</w:t>
      </w:r>
      <w:r>
        <w:fldChar w:fldCharType="begin"/>
      </w:r>
      <w:r>
        <w:instrText xml:space="preserve"> HYPERLINK "http://jxjy.gxun.edu.cn/" \h </w:instrText>
      </w:r>
      <w:r>
        <w:fldChar w:fldCharType="separate"/>
      </w:r>
      <w:r>
        <w:rPr>
          <w:rFonts w:ascii="Calibri" w:eastAsia="Calibri"/>
          <w:sz w:val="24"/>
        </w:rPr>
        <w:t>http://jxjy.gxun.edu.cn</w:t>
      </w:r>
      <w:r>
        <w:rPr>
          <w:rFonts w:ascii="Calibri" w:eastAsia="Calibri"/>
          <w:sz w:val="24"/>
        </w:rPr>
        <w:fldChar w:fldCharType="end"/>
      </w:r>
    </w:p>
    <w:p>
      <w:pPr>
        <w:spacing w:after="0" w:line="240" w:lineRule="auto"/>
        <w:jc w:val="left"/>
        <w:rPr>
          <w:rFonts w:ascii="Calibri" w:eastAsia="Calibri"/>
          <w:sz w:val="24"/>
        </w:rPr>
        <w:sectPr>
          <w:pgSz w:w="11910" w:h="16840"/>
          <w:pgMar w:top="1420" w:right="1560" w:bottom="280" w:left="1680" w:header="720" w:footer="720" w:gutter="0"/>
        </w:sectPr>
      </w:pPr>
    </w:p>
    <w:p>
      <w:pPr>
        <w:pStyle w:val="7"/>
        <w:numPr>
          <w:ilvl w:val="0"/>
          <w:numId w:val="2"/>
        </w:numPr>
        <w:tabs>
          <w:tab w:val="left" w:pos="952"/>
        </w:tabs>
        <w:spacing w:before="42" w:after="0" w:line="240" w:lineRule="auto"/>
        <w:ind w:left="951" w:right="5925" w:hanging="952"/>
        <w:jc w:val="left"/>
        <w:rPr>
          <w:sz w:val="24"/>
        </w:rPr>
      </w:pPr>
      <w:r>
        <w:rPr>
          <w:sz w:val="24"/>
        </w:rPr>
        <w:t>咨询电话：</w:t>
      </w:r>
    </w:p>
    <w:p>
      <w:pPr>
        <w:pStyle w:val="3"/>
        <w:spacing w:before="160"/>
        <w:ind w:left="1043"/>
        <w:rPr>
          <w:rFonts w:ascii="Calibri" w:eastAsia="Calibri"/>
        </w:rPr>
      </w:pPr>
      <w:r>
        <w:rPr>
          <w:rFonts w:ascii="Calibri" w:eastAsia="Calibri"/>
        </w:rPr>
        <w:t>0771-3260548</w:t>
      </w:r>
      <w:r>
        <w:t>、</w:t>
      </w:r>
      <w:r>
        <w:rPr>
          <w:rFonts w:ascii="Calibri" w:eastAsia="Calibri"/>
        </w:rPr>
        <w:t>0771-3388365</w:t>
      </w:r>
    </w:p>
    <w:p>
      <w:pPr>
        <w:pStyle w:val="7"/>
        <w:numPr>
          <w:ilvl w:val="0"/>
          <w:numId w:val="2"/>
        </w:numPr>
        <w:tabs>
          <w:tab w:val="left" w:pos="952"/>
        </w:tabs>
        <w:spacing w:before="161" w:after="0" w:line="240" w:lineRule="auto"/>
        <w:ind w:left="951" w:right="6025" w:hanging="952"/>
        <w:jc w:val="left"/>
        <w:rPr>
          <w:sz w:val="24"/>
        </w:rPr>
      </w:pPr>
      <w:r>
        <w:rPr>
          <w:spacing w:val="-21"/>
          <w:sz w:val="24"/>
        </w:rPr>
        <w:t xml:space="preserve">咨询 </w:t>
      </w:r>
      <w:r>
        <w:rPr>
          <w:rFonts w:ascii="Calibri" w:eastAsia="Calibri"/>
          <w:sz w:val="24"/>
        </w:rPr>
        <w:t>QQ</w:t>
      </w:r>
      <w:r>
        <w:rPr>
          <w:sz w:val="24"/>
        </w:rPr>
        <w:t>：</w:t>
      </w:r>
    </w:p>
    <w:p>
      <w:pPr>
        <w:pStyle w:val="3"/>
        <w:spacing w:before="160"/>
        <w:ind w:left="1034"/>
        <w:rPr>
          <w:rFonts w:ascii="Calibri" w:eastAsia="Calibri"/>
        </w:rPr>
      </w:pPr>
      <w:r>
        <w:rPr>
          <w:rFonts w:ascii="Calibri" w:eastAsia="Calibri"/>
        </w:rPr>
        <w:t>1736963192</w:t>
      </w:r>
    </w:p>
    <w:p>
      <w:pPr>
        <w:pStyle w:val="3"/>
        <w:spacing w:before="2"/>
        <w:rPr>
          <w:rFonts w:ascii="Calibri"/>
          <w:sz w:val="2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2703195</wp:posOffset>
            </wp:positionH>
            <wp:positionV relativeFrom="paragraph">
              <wp:posOffset>219710</wp:posOffset>
            </wp:positionV>
            <wp:extent cx="2138045" cy="19894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864" cy="198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6"/>
        <w:rPr>
          <w:rFonts w:ascii="Calibri"/>
          <w:sz w:val="32"/>
        </w:rPr>
      </w:pPr>
      <w:bookmarkStart w:id="0" w:name="_GoBack"/>
      <w:bookmarkEnd w:id="0"/>
    </w:p>
    <w:p>
      <w:pPr>
        <w:pStyle w:val="2"/>
        <w:ind w:left="69" w:right="6030"/>
        <w:jc w:val="center"/>
      </w:pPr>
      <w:r>
        <w:t>七、 自考专升本的优势</w:t>
      </w:r>
    </w:p>
    <w:p>
      <w:pPr>
        <w:pStyle w:val="7"/>
        <w:numPr>
          <w:ilvl w:val="0"/>
          <w:numId w:val="3"/>
        </w:numPr>
        <w:tabs>
          <w:tab w:val="left" w:pos="975"/>
        </w:tabs>
        <w:spacing w:before="161" w:after="0" w:line="240" w:lineRule="auto"/>
        <w:ind w:left="974" w:right="0" w:hanging="335"/>
        <w:jc w:val="left"/>
        <w:rPr>
          <w:sz w:val="24"/>
        </w:rPr>
      </w:pPr>
      <w:r>
        <w:rPr>
          <w:sz w:val="24"/>
        </w:rPr>
        <w:t>时间短，费用低，易获证；</w:t>
      </w:r>
    </w:p>
    <w:p>
      <w:pPr>
        <w:pStyle w:val="7"/>
        <w:numPr>
          <w:ilvl w:val="0"/>
          <w:numId w:val="3"/>
        </w:numPr>
        <w:tabs>
          <w:tab w:val="left" w:pos="975"/>
        </w:tabs>
        <w:spacing w:before="160" w:after="0" w:line="240" w:lineRule="auto"/>
        <w:ind w:left="974" w:right="0" w:hanging="335"/>
        <w:jc w:val="left"/>
        <w:rPr>
          <w:sz w:val="24"/>
        </w:rPr>
      </w:pPr>
      <w:r>
        <w:rPr>
          <w:sz w:val="24"/>
        </w:rPr>
        <w:t>随时随地进行学习，享受星级教学服务；</w:t>
      </w:r>
    </w:p>
    <w:p>
      <w:pPr>
        <w:pStyle w:val="7"/>
        <w:numPr>
          <w:ilvl w:val="0"/>
          <w:numId w:val="3"/>
        </w:numPr>
        <w:tabs>
          <w:tab w:val="left" w:pos="975"/>
        </w:tabs>
        <w:spacing w:before="161" w:after="0" w:line="240" w:lineRule="auto"/>
        <w:ind w:left="974" w:right="0" w:hanging="335"/>
        <w:jc w:val="left"/>
        <w:rPr>
          <w:sz w:val="24"/>
        </w:rPr>
      </w:pPr>
      <w:r>
        <w:rPr>
          <w:sz w:val="24"/>
        </w:rPr>
        <w:t>文凭含金量高，世界多国认可；</w:t>
      </w:r>
    </w:p>
    <w:p>
      <w:pPr>
        <w:pStyle w:val="7"/>
        <w:numPr>
          <w:ilvl w:val="0"/>
          <w:numId w:val="3"/>
        </w:numPr>
        <w:tabs>
          <w:tab w:val="left" w:pos="975"/>
        </w:tabs>
        <w:spacing w:before="160" w:after="0" w:line="240" w:lineRule="auto"/>
        <w:ind w:left="974" w:right="0" w:hanging="335"/>
        <w:jc w:val="left"/>
        <w:rPr>
          <w:sz w:val="24"/>
        </w:rPr>
      </w:pPr>
      <w:r>
        <w:rPr>
          <w:sz w:val="24"/>
        </w:rPr>
        <w:t>突破学历瓶颈，提升就业竞争力；</w:t>
      </w:r>
    </w:p>
    <w:p>
      <w:pPr>
        <w:pStyle w:val="7"/>
        <w:numPr>
          <w:ilvl w:val="0"/>
          <w:numId w:val="3"/>
        </w:numPr>
        <w:tabs>
          <w:tab w:val="left" w:pos="975"/>
        </w:tabs>
        <w:spacing w:before="161" w:after="0" w:line="364" w:lineRule="auto"/>
        <w:ind w:left="120" w:right="249" w:firstLine="520"/>
        <w:jc w:val="left"/>
        <w:rPr>
          <w:sz w:val="24"/>
        </w:rPr>
      </w:pPr>
      <w:r>
        <w:rPr>
          <w:spacing w:val="-1"/>
          <w:sz w:val="24"/>
        </w:rPr>
        <w:t>自考本科文凭在工资、人事待遇、考研究生、考证、考公务员、出国留</w:t>
      </w:r>
      <w:r>
        <w:rPr>
          <w:sz w:val="24"/>
        </w:rPr>
        <w:t>学、职称评定以及其他方面与普通本科生具有同等效力。</w:t>
      </w:r>
    </w:p>
    <w:p>
      <w:pPr>
        <w:pStyle w:val="2"/>
        <w:spacing w:before="1"/>
      </w:pPr>
      <w:r>
        <w:t>八、网络助学班的优势</w:t>
      </w:r>
    </w:p>
    <w:p>
      <w:pPr>
        <w:pStyle w:val="3"/>
        <w:spacing w:before="3"/>
        <w:rPr>
          <w:b/>
          <w:sz w:val="28"/>
        </w:rPr>
      </w:pPr>
    </w:p>
    <w:p>
      <w:pPr>
        <w:pStyle w:val="7"/>
        <w:numPr>
          <w:ilvl w:val="0"/>
          <w:numId w:val="4"/>
        </w:numPr>
        <w:tabs>
          <w:tab w:val="left" w:pos="961"/>
        </w:tabs>
        <w:spacing w:before="0" w:after="0" w:line="240" w:lineRule="auto"/>
        <w:ind w:left="961" w:right="0" w:hanging="361"/>
        <w:jc w:val="left"/>
        <w:rPr>
          <w:sz w:val="24"/>
        </w:rPr>
      </w:pPr>
      <w:r>
        <w:rPr>
          <w:sz w:val="24"/>
        </w:rPr>
        <w:t>移动大讲堂自动适应网络环境</w:t>
      </w:r>
    </w:p>
    <w:p>
      <w:pPr>
        <w:pStyle w:val="3"/>
        <w:spacing w:before="3"/>
        <w:rPr>
          <w:sz w:val="22"/>
        </w:rPr>
      </w:pPr>
    </w:p>
    <w:p>
      <w:pPr>
        <w:pStyle w:val="7"/>
        <w:numPr>
          <w:ilvl w:val="0"/>
          <w:numId w:val="4"/>
        </w:numPr>
        <w:tabs>
          <w:tab w:val="left" w:pos="961"/>
        </w:tabs>
        <w:spacing w:before="1" w:after="0" w:line="240" w:lineRule="auto"/>
        <w:ind w:left="961" w:right="0" w:hanging="361"/>
        <w:jc w:val="left"/>
        <w:rPr>
          <w:sz w:val="24"/>
        </w:rPr>
      </w:pPr>
      <w:r>
        <w:rPr>
          <w:sz w:val="24"/>
        </w:rPr>
        <w:t>权威师资多媒体视频授课</w:t>
      </w:r>
    </w:p>
    <w:p>
      <w:pPr>
        <w:pStyle w:val="3"/>
        <w:spacing w:before="3"/>
        <w:rPr>
          <w:sz w:val="22"/>
        </w:rPr>
      </w:pPr>
    </w:p>
    <w:p>
      <w:pPr>
        <w:pStyle w:val="7"/>
        <w:numPr>
          <w:ilvl w:val="0"/>
          <w:numId w:val="4"/>
        </w:numPr>
        <w:tabs>
          <w:tab w:val="left" w:pos="961"/>
        </w:tabs>
        <w:spacing w:before="0" w:after="0" w:line="240" w:lineRule="auto"/>
        <w:ind w:left="961" w:right="0" w:hanging="361"/>
        <w:jc w:val="left"/>
        <w:rPr>
          <w:sz w:val="24"/>
        </w:rPr>
      </w:pPr>
      <w:r>
        <w:rPr>
          <w:sz w:val="24"/>
        </w:rPr>
        <w:t>高清课件、题库碎片化时间学习</w:t>
      </w:r>
    </w:p>
    <w:p>
      <w:pPr>
        <w:pStyle w:val="3"/>
        <w:spacing w:before="1"/>
        <w:rPr>
          <w:sz w:val="22"/>
        </w:rPr>
      </w:pPr>
    </w:p>
    <w:p>
      <w:pPr>
        <w:pStyle w:val="7"/>
        <w:numPr>
          <w:ilvl w:val="0"/>
          <w:numId w:val="4"/>
        </w:numPr>
        <w:tabs>
          <w:tab w:val="left" w:pos="961"/>
        </w:tabs>
        <w:spacing w:before="0" w:after="0" w:line="240" w:lineRule="auto"/>
        <w:ind w:left="961" w:right="0" w:hanging="361"/>
        <w:jc w:val="left"/>
        <w:rPr>
          <w:sz w:val="24"/>
        </w:rPr>
      </w:pPr>
      <w:r>
        <w:rPr>
          <w:sz w:val="24"/>
        </w:rPr>
        <w:t>课件缓存脱网学习</w:t>
      </w:r>
    </w:p>
    <w:p>
      <w:pPr>
        <w:pStyle w:val="3"/>
        <w:spacing w:before="3"/>
        <w:rPr>
          <w:sz w:val="22"/>
        </w:rPr>
      </w:pPr>
    </w:p>
    <w:p>
      <w:pPr>
        <w:pStyle w:val="7"/>
        <w:numPr>
          <w:ilvl w:val="0"/>
          <w:numId w:val="4"/>
        </w:numPr>
        <w:tabs>
          <w:tab w:val="left" w:pos="961"/>
        </w:tabs>
        <w:spacing w:before="1" w:after="0" w:line="240" w:lineRule="auto"/>
        <w:ind w:left="961" w:right="0" w:hanging="361"/>
        <w:jc w:val="left"/>
        <w:rPr>
          <w:sz w:val="24"/>
        </w:rPr>
      </w:pPr>
      <w:r>
        <w:rPr>
          <w:sz w:val="24"/>
        </w:rPr>
        <w:t>课件、联系同步学习测验</w:t>
      </w:r>
    </w:p>
    <w:p>
      <w:pPr>
        <w:pStyle w:val="3"/>
        <w:spacing w:before="3"/>
        <w:rPr>
          <w:sz w:val="22"/>
        </w:rPr>
      </w:pPr>
    </w:p>
    <w:p>
      <w:pPr>
        <w:pStyle w:val="7"/>
        <w:numPr>
          <w:ilvl w:val="0"/>
          <w:numId w:val="4"/>
        </w:numPr>
        <w:tabs>
          <w:tab w:val="left" w:pos="961"/>
        </w:tabs>
        <w:spacing w:before="0" w:after="0" w:line="240" w:lineRule="auto"/>
        <w:ind w:left="961" w:right="0" w:hanging="361"/>
        <w:jc w:val="left"/>
        <w:rPr>
          <w:sz w:val="24"/>
        </w:rPr>
      </w:pPr>
      <w:r>
        <w:rPr>
          <w:sz w:val="24"/>
        </w:rPr>
        <w:t>资深专家同步</w:t>
      </w:r>
      <w:r>
        <w:rPr>
          <w:rFonts w:ascii="Calibri" w:eastAsia="Calibri"/>
          <w:sz w:val="24"/>
        </w:rPr>
        <w:t>/</w:t>
      </w:r>
      <w:r>
        <w:rPr>
          <w:sz w:val="24"/>
        </w:rPr>
        <w:t>异步答疑</w:t>
      </w:r>
    </w:p>
    <w:p>
      <w:pPr>
        <w:pStyle w:val="3"/>
        <w:spacing w:before="1"/>
        <w:rPr>
          <w:sz w:val="22"/>
        </w:rPr>
      </w:pPr>
    </w:p>
    <w:p>
      <w:pPr>
        <w:pStyle w:val="7"/>
        <w:numPr>
          <w:ilvl w:val="0"/>
          <w:numId w:val="4"/>
        </w:numPr>
        <w:tabs>
          <w:tab w:val="left" w:pos="961"/>
        </w:tabs>
        <w:spacing w:before="0" w:after="0" w:line="240" w:lineRule="auto"/>
        <w:ind w:left="961" w:right="0" w:hanging="361"/>
        <w:jc w:val="left"/>
        <w:rPr>
          <w:sz w:val="24"/>
        </w:rPr>
      </w:pPr>
      <w:r>
        <w:rPr>
          <w:sz w:val="24"/>
        </w:rPr>
        <w:t>全程跟踪主动服务多种方式导学督学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60" w:right="1560" w:bottom="280" w:left="1680" w:header="720" w:footer="720" w:gutter="0"/>
        </w:sectPr>
      </w:pPr>
    </w:p>
    <w:p>
      <w:pPr>
        <w:pStyle w:val="7"/>
        <w:numPr>
          <w:ilvl w:val="0"/>
          <w:numId w:val="4"/>
        </w:numPr>
        <w:tabs>
          <w:tab w:val="left" w:pos="961"/>
        </w:tabs>
        <w:spacing w:before="45" w:after="0" w:line="240" w:lineRule="auto"/>
        <w:ind w:left="961" w:right="0" w:hanging="361"/>
        <w:jc w:val="left"/>
        <w:rPr>
          <w:sz w:val="24"/>
        </w:rPr>
      </w:pPr>
      <w:r>
        <w:rPr>
          <w:sz w:val="24"/>
        </w:rPr>
        <w:t>系统先进数据安全</w:t>
      </w:r>
    </w:p>
    <w:p>
      <w:pPr>
        <w:pStyle w:val="3"/>
        <w:spacing w:before="3"/>
        <w:rPr>
          <w:sz w:val="28"/>
        </w:rPr>
      </w:pPr>
    </w:p>
    <w:p>
      <w:pPr>
        <w:pStyle w:val="2"/>
      </w:pPr>
      <w:r>
        <w:t>九、毕业文凭与学位授予</w:t>
      </w:r>
    </w:p>
    <w:p>
      <w:pPr>
        <w:pStyle w:val="3"/>
        <w:spacing w:before="161" w:line="364" w:lineRule="auto"/>
        <w:ind w:left="120" w:right="237" w:firstLine="480"/>
        <w:jc w:val="both"/>
      </w:pPr>
      <w:r>
        <w:rPr>
          <w:spacing w:val="-5"/>
        </w:rPr>
        <w:t>自考网络助学试点考生取得报读专业计划规定的全部课程合格成绩、完成毕</w:t>
      </w:r>
      <w:r>
        <w:rPr>
          <w:spacing w:val="-8"/>
        </w:rPr>
        <w:t>业论文</w:t>
      </w:r>
      <w:r>
        <w:t>（设计</w:t>
      </w:r>
      <w:r>
        <w:rPr>
          <w:spacing w:val="-24"/>
        </w:rPr>
        <w:t>）</w:t>
      </w:r>
      <w:r>
        <w:rPr>
          <w:spacing w:val="-5"/>
        </w:rPr>
        <w:t>及其他教学实践任务、思想品德鉴定合格，且取得所在试点院校</w:t>
      </w:r>
      <w:r>
        <w:rPr>
          <w:spacing w:val="-11"/>
        </w:rPr>
        <w:t>颁发的本、专科毕业证书后，由我校统一向广西壮族自治区高等教育自学考试委</w:t>
      </w:r>
      <w:r>
        <w:rPr>
          <w:spacing w:val="-8"/>
        </w:rPr>
        <w:t>员会办公室申请办理毕业手续，即可获得由广西壮族自治区高等教育自学考试委</w:t>
      </w:r>
      <w:r>
        <w:rPr>
          <w:spacing w:val="-10"/>
        </w:rPr>
        <w:t>员会颁发、广西民族大学副署盖章的自考本科毕业证书，符合我校规定的学士学</w:t>
      </w:r>
      <w:r>
        <w:t>位授予条件者，可申请相应学科的学士学位。</w:t>
      </w:r>
    </w:p>
    <w:p>
      <w:pPr>
        <w:pStyle w:val="2"/>
        <w:spacing w:before="4"/>
      </w:pPr>
      <w:r>
        <w:t>十、违规招生宣传设诉电话</w:t>
      </w:r>
    </w:p>
    <w:p>
      <w:pPr>
        <w:pStyle w:val="3"/>
        <w:spacing w:before="160"/>
        <w:ind w:left="588"/>
        <w:rPr>
          <w:rFonts w:ascii="Calibri" w:eastAsia="Calibri"/>
        </w:rPr>
      </w:pPr>
      <w:r>
        <w:rPr>
          <w:rFonts w:ascii="Calibri" w:eastAsia="Calibri"/>
        </w:rPr>
        <w:t>1</w:t>
      </w:r>
      <w:r>
        <w:rPr>
          <w:sz w:val="21"/>
        </w:rPr>
        <w:t>．</w:t>
      </w:r>
      <w:r>
        <w:t>广西民族大学自考办投诉电话：</w:t>
      </w:r>
      <w:r>
        <w:rPr>
          <w:rFonts w:ascii="Calibri" w:eastAsia="Calibri"/>
        </w:rPr>
        <w:t>0771-3260273</w:t>
      </w:r>
      <w:r>
        <w:t>、</w:t>
      </w:r>
      <w:r>
        <w:rPr>
          <w:rFonts w:ascii="Calibri" w:eastAsia="Calibri"/>
        </w:rPr>
        <w:t>0771-3260548</w:t>
      </w:r>
    </w:p>
    <w:p>
      <w:pPr>
        <w:pStyle w:val="3"/>
        <w:spacing w:before="161"/>
        <w:ind w:left="588"/>
        <w:rPr>
          <w:rFonts w:ascii="Calibri" w:eastAsia="Calibri"/>
        </w:rPr>
      </w:pPr>
      <w:r>
        <w:rPr>
          <w:rFonts w:ascii="Calibri" w:eastAsia="Calibri"/>
        </w:rPr>
        <w:t>2</w:t>
      </w:r>
      <w:r>
        <w:rPr>
          <w:sz w:val="21"/>
        </w:rPr>
        <w:t>．</w:t>
      </w:r>
      <w:r>
        <w:t>自治区自考办投诉电话：</w:t>
      </w:r>
      <w:r>
        <w:rPr>
          <w:rFonts w:ascii="Calibri" w:eastAsia="Calibri"/>
        </w:rPr>
        <w:t>0771-5587809</w:t>
      </w:r>
    </w:p>
    <w:sectPr>
      <w:pgSz w:w="11910" w:h="16840"/>
      <w:pgMar w:top="1380" w:right="15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0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1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2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4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4" w:hanging="361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951" w:hanging="364"/>
        <w:jc w:val="left"/>
      </w:pPr>
      <w:rPr>
        <w:rFonts w:hint="default" w:ascii="Calibri" w:hAnsi="Calibri" w:eastAsia="Calibri" w:cs="Calibri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0" w:hanging="36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3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1" w:hanging="3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2" w:hanging="3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3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4" w:hanging="3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4" w:hanging="364"/>
      </w:pPr>
      <w:rPr>
        <w:rFonts w:hint="default"/>
        <w:lang w:val="zh-CN" w:eastAsia="zh-CN" w:bidi="zh-CN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951" w:hanging="364"/>
        <w:jc w:val="left"/>
      </w:pPr>
      <w:rPr>
        <w:rFonts w:hint="default" w:ascii="Calibri" w:hAnsi="Calibri" w:eastAsia="Calibri" w:cs="Calibri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0" w:hanging="36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3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1" w:hanging="3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2" w:hanging="3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3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4" w:hanging="3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4" w:hanging="364"/>
      </w:pPr>
      <w:rPr>
        <w:rFonts w:hint="default"/>
        <w:lang w:val="zh-CN" w:eastAsia="zh-CN" w:bidi="zh-CN"/>
      </w:rPr>
    </w:lvl>
  </w:abstractNum>
  <w:abstractNum w:abstractNumId="3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974" w:hanging="334"/>
        <w:jc w:val="left"/>
      </w:pPr>
      <w:rPr>
        <w:rFonts w:hint="default" w:ascii="Calibri" w:hAnsi="Calibri" w:eastAsia="Calibri" w:cs="Calibri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48" w:hanging="33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7" w:hanging="33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85" w:hanging="33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4" w:hanging="33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23" w:hanging="33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1" w:hanging="33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60" w:hanging="33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8" w:hanging="33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9293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0"/>
      <w:ind w:left="961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2019-01-17T09:12:00Z</dcterms:created>
  <dc:creator>嗯哼</dc:creator>
  <cp:lastModifiedBy>吴曼玲</cp:lastModifiedBy>
  <dcterms:modified xsi:type="dcterms:W3CDTF">2019-01-17T09:17:31Z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2019-01-17T00:00:00Z</vt:filetime>
  </property>
  <property fmtid="{D5CDD505-2E9C-101B-9397-08002B2CF9AE}" pid="5" name="KSOProductBuildVer">
    <vt:lpwstr>2052-10.1.0.7698</vt:lpwstr>
  </property>
</Properties>
</file>