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hint="eastAsia" w:ascii="Times New Roman" w:hAnsi="Times New Roman" w:eastAsia="仿宋"/>
          <w:b/>
          <w:bCs/>
          <w:sz w:val="34"/>
          <w:szCs w:val="34"/>
        </w:rPr>
      </w:pPr>
      <w:r>
        <w:rPr>
          <w:rFonts w:hint="eastAsia" w:ascii="Times New Roman" w:hAnsi="Times New Roman" w:eastAsia="仿宋"/>
          <w:b/>
          <w:bCs/>
          <w:sz w:val="34"/>
          <w:szCs w:val="34"/>
        </w:rPr>
        <w:t>附件一：</w:t>
      </w:r>
    </w:p>
    <w:p>
      <w:pPr>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高等教育自学考试</w:t>
      </w:r>
      <w:r>
        <w:rPr>
          <w:rFonts w:ascii="方正小标宋简体" w:eastAsia="方正小标宋简体"/>
          <w:sz w:val="44"/>
          <w:szCs w:val="44"/>
        </w:rPr>
        <w:fldChar w:fldCharType="begin"/>
      </w:r>
      <w:r>
        <w:rPr>
          <w:rFonts w:ascii="方正小标宋简体" w:eastAsia="方正小标宋简体"/>
          <w:sz w:val="44"/>
          <w:szCs w:val="44"/>
        </w:rPr>
        <w:instrText xml:space="preserve">ADDIN CNKISM.UserStyle</w:instrText>
      </w:r>
      <w:r>
        <w:rPr>
          <w:rFonts w:ascii="方正小标宋简体" w:eastAsia="方正小标宋简体"/>
          <w:sz w:val="44"/>
          <w:szCs w:val="44"/>
        </w:rPr>
        <w:fldChar w:fldCharType="end"/>
      </w:r>
      <w:r>
        <w:rPr>
          <w:rFonts w:hint="eastAsia" w:ascii="方正小标宋简体" w:eastAsia="方正小标宋简体"/>
          <w:sz w:val="44"/>
          <w:szCs w:val="44"/>
        </w:rPr>
        <w:t>网络</w:t>
      </w:r>
      <w:r>
        <w:rPr>
          <w:rFonts w:ascii="方正小标宋简体" w:eastAsia="方正小标宋简体"/>
          <w:sz w:val="44"/>
          <w:szCs w:val="44"/>
        </w:rPr>
        <w:t>助学</w:t>
      </w:r>
      <w:r>
        <w:rPr>
          <w:rFonts w:hint="eastAsia" w:ascii="方正小标宋简体" w:eastAsia="方正小标宋简体"/>
          <w:sz w:val="44"/>
          <w:szCs w:val="44"/>
        </w:rPr>
        <w:t>综合测验移动端APP考试规范（试行）</w:t>
      </w:r>
    </w:p>
    <w:p>
      <w:pPr>
        <w:snapToGrid w:val="0"/>
        <w:spacing w:line="560" w:lineRule="exact"/>
        <w:ind w:firstLine="680" w:firstLineChars="200"/>
        <w:rPr>
          <w:rFonts w:ascii="仿宋_GB2312" w:eastAsia="仿宋_GB2312"/>
          <w:sz w:val="34"/>
          <w:szCs w:val="34"/>
        </w:rPr>
      </w:pPr>
      <w:bookmarkStart w:id="0" w:name="_GoBack"/>
      <w:bookmarkEnd w:id="0"/>
    </w:p>
    <w:p>
      <w:pPr>
        <w:snapToGrid w:val="0"/>
        <w:spacing w:line="560" w:lineRule="exact"/>
        <w:ind w:firstLine="683" w:firstLineChars="200"/>
        <w:rPr>
          <w:rFonts w:ascii="仿宋_GB2312" w:eastAsia="仿宋_GB2312"/>
          <w:sz w:val="34"/>
          <w:szCs w:val="34"/>
        </w:rPr>
      </w:pPr>
      <w:r>
        <w:rPr>
          <w:rFonts w:hint="eastAsia" w:ascii="仿宋_GB2312" w:eastAsia="仿宋_GB2312"/>
          <w:b/>
          <w:sz w:val="34"/>
          <w:szCs w:val="34"/>
        </w:rPr>
        <w:t>第一条</w:t>
      </w:r>
      <w:r>
        <w:rPr>
          <w:rFonts w:hint="eastAsia" w:ascii="仿宋_GB2312" w:eastAsia="仿宋_GB2312"/>
          <w:sz w:val="34"/>
          <w:szCs w:val="34"/>
        </w:rPr>
        <w:t xml:space="preserve">  本规范中所称高等教育自学考试网络</w:t>
      </w:r>
      <w:r>
        <w:rPr>
          <w:rFonts w:ascii="仿宋_GB2312" w:eastAsia="仿宋_GB2312"/>
          <w:sz w:val="34"/>
          <w:szCs w:val="34"/>
        </w:rPr>
        <w:t>助学</w:t>
      </w:r>
      <w:r>
        <w:rPr>
          <w:rFonts w:hint="eastAsia" w:ascii="仿宋_GB2312" w:eastAsia="仿宋_GB2312"/>
          <w:sz w:val="34"/>
          <w:szCs w:val="34"/>
        </w:rPr>
        <w:t>综合测验，为天津市高等教育自学考试委员会办公室组织的高等教育自学考试网络助学过程性考核中占有一定成绩比例的综合测验，其成绩占比根据助学项目类型有所不同。</w:t>
      </w:r>
    </w:p>
    <w:p>
      <w:pPr>
        <w:snapToGrid w:val="0"/>
        <w:spacing w:line="560" w:lineRule="exact"/>
        <w:ind w:firstLine="683" w:firstLineChars="200"/>
        <w:rPr>
          <w:rFonts w:ascii="仿宋_GB2312" w:eastAsia="仿宋_GB2312"/>
          <w:sz w:val="34"/>
          <w:szCs w:val="34"/>
        </w:rPr>
      </w:pPr>
      <w:r>
        <w:rPr>
          <w:rFonts w:hint="eastAsia" w:ascii="仿宋_GB2312" w:eastAsia="仿宋_GB2312"/>
          <w:b/>
          <w:sz w:val="34"/>
          <w:szCs w:val="34"/>
        </w:rPr>
        <w:t>第二条</w:t>
      </w:r>
      <w:r>
        <w:rPr>
          <w:rFonts w:hint="eastAsia" w:ascii="仿宋_GB2312" w:eastAsia="仿宋_GB2312"/>
          <w:sz w:val="34"/>
          <w:szCs w:val="34"/>
        </w:rPr>
        <w:t xml:space="preserve">  移动端APP考试为开卷形式，每次作答时间为6</w:t>
      </w:r>
      <w:r>
        <w:rPr>
          <w:rFonts w:ascii="仿宋_GB2312" w:eastAsia="仿宋_GB2312"/>
          <w:sz w:val="34"/>
          <w:szCs w:val="34"/>
        </w:rPr>
        <w:t>0</w:t>
      </w:r>
      <w:r>
        <w:rPr>
          <w:rFonts w:hint="eastAsia" w:ascii="仿宋_GB2312" w:eastAsia="仿宋_GB2312"/>
          <w:sz w:val="34"/>
          <w:szCs w:val="34"/>
        </w:rPr>
        <w:t>分钟。考虑到网络环境和考生操作的不确定性，允许考生有3次作答机会。</w:t>
      </w:r>
    </w:p>
    <w:p>
      <w:pPr>
        <w:snapToGrid w:val="0"/>
        <w:spacing w:line="560" w:lineRule="exact"/>
        <w:ind w:firstLine="683" w:firstLineChars="200"/>
        <w:rPr>
          <w:rFonts w:ascii="仿宋_GB2312" w:eastAsia="仿宋_GB2312"/>
          <w:sz w:val="34"/>
          <w:szCs w:val="34"/>
        </w:rPr>
      </w:pPr>
      <w:r>
        <w:rPr>
          <w:rFonts w:hint="eastAsia" w:ascii="仿宋_GB2312" w:eastAsia="仿宋_GB2312"/>
          <w:b/>
          <w:sz w:val="34"/>
          <w:szCs w:val="34"/>
        </w:rPr>
        <w:t>第三条</w:t>
      </w:r>
      <w:r>
        <w:rPr>
          <w:rFonts w:hint="eastAsia" w:ascii="仿宋_GB2312" w:eastAsia="仿宋_GB2312"/>
          <w:sz w:val="34"/>
          <w:szCs w:val="34"/>
        </w:rPr>
        <w:t xml:space="preserve">  考试过程中，若出现下列原因之一，则自动</w:t>
      </w:r>
      <w:r>
        <w:rPr>
          <w:rFonts w:ascii="仿宋_GB2312" w:eastAsia="仿宋_GB2312"/>
          <w:sz w:val="34"/>
          <w:szCs w:val="34"/>
        </w:rPr>
        <w:t>消耗</w:t>
      </w:r>
      <w:r>
        <w:rPr>
          <w:rFonts w:hint="eastAsia" w:ascii="仿宋_GB2312" w:eastAsia="仿宋_GB2312"/>
          <w:sz w:val="34"/>
          <w:szCs w:val="34"/>
        </w:rPr>
        <w:t>1次作答机会：</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（一）考生手机等</w:t>
      </w:r>
      <w:r>
        <w:rPr>
          <w:rFonts w:ascii="仿宋_GB2312" w:eastAsia="仿宋_GB2312"/>
          <w:sz w:val="34"/>
          <w:szCs w:val="34"/>
        </w:rPr>
        <w:t>移动端</w:t>
      </w:r>
      <w:r>
        <w:rPr>
          <w:rFonts w:hint="eastAsia" w:ascii="仿宋_GB2312" w:eastAsia="仿宋_GB2312"/>
          <w:sz w:val="34"/>
          <w:szCs w:val="34"/>
        </w:rPr>
        <w:t>电量耗尽，</w:t>
      </w:r>
      <w:r>
        <w:rPr>
          <w:rFonts w:ascii="仿宋_GB2312" w:eastAsia="仿宋_GB2312"/>
          <w:sz w:val="34"/>
          <w:szCs w:val="34"/>
        </w:rPr>
        <w:t>自动</w:t>
      </w:r>
      <w:r>
        <w:rPr>
          <w:rFonts w:hint="eastAsia" w:ascii="仿宋_GB2312" w:eastAsia="仿宋_GB2312"/>
          <w:sz w:val="34"/>
          <w:szCs w:val="34"/>
        </w:rPr>
        <w:t>关机；</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（二）考生未设置免打扰模式，导致</w:t>
      </w:r>
      <w:r>
        <w:rPr>
          <w:rFonts w:ascii="仿宋_GB2312" w:eastAsia="仿宋_GB2312"/>
          <w:sz w:val="34"/>
          <w:szCs w:val="34"/>
        </w:rPr>
        <w:t>考试设备</w:t>
      </w:r>
      <w:r>
        <w:rPr>
          <w:rFonts w:hint="eastAsia" w:ascii="仿宋_GB2312" w:eastAsia="仿宋_GB2312"/>
          <w:sz w:val="34"/>
          <w:szCs w:val="34"/>
        </w:rPr>
        <w:t>因自动锁屏、呼入来电、弹窗广告等非考试系统原因退出答题界面</w:t>
      </w:r>
      <w:r>
        <w:rPr>
          <w:rFonts w:ascii="仿宋_GB2312" w:eastAsia="仿宋_GB2312"/>
          <w:sz w:val="34"/>
          <w:szCs w:val="34"/>
        </w:rPr>
        <w:t>自动交卷</w:t>
      </w:r>
      <w:r>
        <w:rPr>
          <w:rFonts w:hint="eastAsia" w:ascii="仿宋_GB2312" w:eastAsia="仿宋_GB2312"/>
          <w:sz w:val="34"/>
          <w:szCs w:val="34"/>
        </w:rPr>
        <w:t>；</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（三）考生未在规定时间登录移动端APP参加考试。</w:t>
      </w:r>
    </w:p>
    <w:p>
      <w:pPr>
        <w:snapToGrid w:val="0"/>
        <w:spacing w:line="560" w:lineRule="exact"/>
        <w:ind w:firstLine="683" w:firstLineChars="200"/>
        <w:rPr>
          <w:rFonts w:ascii="仿宋_GB2312" w:eastAsia="仿宋_GB2312"/>
          <w:sz w:val="34"/>
          <w:szCs w:val="34"/>
        </w:rPr>
      </w:pPr>
      <w:r>
        <w:rPr>
          <w:rFonts w:hint="eastAsia" w:ascii="仿宋_GB2312" w:eastAsia="仿宋_GB2312"/>
          <w:b/>
          <w:sz w:val="34"/>
          <w:szCs w:val="34"/>
        </w:rPr>
        <w:t>第四条</w:t>
      </w:r>
      <w:r>
        <w:rPr>
          <w:rFonts w:hint="eastAsia" w:ascii="仿宋_GB2312" w:eastAsia="仿宋_GB2312"/>
          <w:sz w:val="34"/>
          <w:szCs w:val="34"/>
        </w:rPr>
        <w:t xml:space="preserve">  考试过程中，考生出现以下行为之一的，视作违纪，按照《国家教育考试违规处理办法》，</w:t>
      </w:r>
      <w:r>
        <w:rPr>
          <w:rFonts w:ascii="仿宋_GB2312" w:eastAsia="仿宋_GB2312"/>
          <w:sz w:val="34"/>
          <w:szCs w:val="34"/>
        </w:rPr>
        <w:t>依据</w:t>
      </w:r>
      <w:r>
        <w:rPr>
          <w:rFonts w:hint="eastAsia" w:ascii="仿宋_GB2312" w:eastAsia="仿宋_GB2312"/>
          <w:sz w:val="34"/>
          <w:szCs w:val="34"/>
        </w:rPr>
        <w:t>情节进行相应处罚：</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（一）由他人代替考试的行为；</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（二</w:t>
      </w:r>
      <w:r>
        <w:rPr>
          <w:rFonts w:ascii="仿宋_GB2312" w:eastAsia="仿宋_GB2312"/>
          <w:sz w:val="34"/>
          <w:szCs w:val="34"/>
        </w:rPr>
        <w:t>）</w:t>
      </w:r>
      <w:r>
        <w:rPr>
          <w:rFonts w:hint="eastAsia" w:ascii="仿宋_GB2312" w:eastAsia="仿宋_GB2312"/>
          <w:sz w:val="34"/>
          <w:szCs w:val="34"/>
        </w:rPr>
        <w:t>人脸识别时，</w:t>
      </w:r>
      <w:r>
        <w:rPr>
          <w:rFonts w:ascii="仿宋_GB2312" w:eastAsia="仿宋_GB2312"/>
          <w:sz w:val="34"/>
          <w:szCs w:val="34"/>
        </w:rPr>
        <w:t>抓拍</w:t>
      </w:r>
      <w:r>
        <w:rPr>
          <w:rFonts w:hint="eastAsia" w:ascii="仿宋_GB2312" w:eastAsia="仿宋_GB2312"/>
          <w:sz w:val="34"/>
          <w:szCs w:val="34"/>
        </w:rPr>
        <w:t>到不当行为</w:t>
      </w:r>
      <w:r>
        <w:rPr>
          <w:rFonts w:ascii="仿宋_GB2312" w:eastAsia="仿宋_GB2312"/>
          <w:sz w:val="34"/>
          <w:szCs w:val="34"/>
        </w:rPr>
        <w:t>；</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（三）故意占用客服咨询线路的行为；</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（四）威胁、侮辱、诽谤、诬陷或者以其他方式骚扰客服、技术人员，及侵害其他考生合法权益的行为；</w:t>
      </w:r>
    </w:p>
    <w:p>
      <w:pPr>
        <w:snapToGrid w:val="0"/>
        <w:spacing w:line="560" w:lineRule="exact"/>
        <w:ind w:firstLine="680" w:firstLineChars="200"/>
        <w:rPr>
          <w:rFonts w:ascii="仿宋_GB2312" w:eastAsia="仿宋_GB2312"/>
          <w:sz w:val="34"/>
          <w:szCs w:val="34"/>
        </w:rPr>
      </w:pPr>
      <w:r>
        <w:rPr>
          <w:rFonts w:hint="eastAsia" w:ascii="仿宋_GB2312" w:eastAsia="仿宋_GB2312"/>
          <w:sz w:val="34"/>
          <w:szCs w:val="34"/>
        </w:rPr>
        <w:t>（五</w:t>
      </w:r>
      <w:r>
        <w:rPr>
          <w:rFonts w:ascii="仿宋_GB2312" w:eastAsia="仿宋_GB2312"/>
          <w:sz w:val="34"/>
          <w:szCs w:val="34"/>
        </w:rPr>
        <w:t>）</w:t>
      </w:r>
      <w:r>
        <w:rPr>
          <w:rFonts w:hint="eastAsia" w:ascii="仿宋_GB2312" w:eastAsia="仿宋_GB2312"/>
          <w:sz w:val="34"/>
          <w:szCs w:val="34"/>
        </w:rPr>
        <w:t>以不正当手段获得或者试图获得试题答案，</w:t>
      </w:r>
      <w:r>
        <w:rPr>
          <w:rFonts w:ascii="仿宋_GB2312" w:eastAsia="仿宋_GB2312"/>
          <w:sz w:val="34"/>
          <w:szCs w:val="34"/>
        </w:rPr>
        <w:t>并传播或</w:t>
      </w:r>
      <w:r>
        <w:rPr>
          <w:rFonts w:hint="eastAsia" w:ascii="仿宋_GB2312" w:eastAsia="仿宋_GB2312"/>
          <w:sz w:val="34"/>
          <w:szCs w:val="34"/>
        </w:rPr>
        <w:t>试图传播的</w:t>
      </w:r>
      <w:r>
        <w:rPr>
          <w:rFonts w:ascii="仿宋_GB2312" w:eastAsia="仿宋_GB2312"/>
          <w:sz w:val="34"/>
          <w:szCs w:val="34"/>
        </w:rPr>
        <w:t>行为</w:t>
      </w:r>
      <w:r>
        <w:rPr>
          <w:rFonts w:hint="eastAsia" w:ascii="仿宋_GB2312" w:eastAsia="仿宋_GB2312"/>
          <w:sz w:val="34"/>
          <w:szCs w:val="34"/>
        </w:rPr>
        <w:t>。</w:t>
      </w:r>
    </w:p>
    <w:p>
      <w:pPr>
        <w:snapToGrid w:val="0"/>
        <w:spacing w:line="560" w:lineRule="exact"/>
        <w:ind w:firstLine="683" w:firstLineChars="200"/>
      </w:pPr>
      <w:r>
        <w:rPr>
          <w:rFonts w:hint="eastAsia" w:ascii="仿宋_GB2312" w:eastAsia="仿宋_GB2312"/>
          <w:b/>
          <w:sz w:val="34"/>
          <w:szCs w:val="34"/>
        </w:rPr>
        <w:t>第五条</w:t>
      </w:r>
      <w:r>
        <w:rPr>
          <w:rFonts w:hint="eastAsia" w:ascii="仿宋_GB2312" w:eastAsia="仿宋_GB2312"/>
          <w:sz w:val="34"/>
          <w:szCs w:val="34"/>
        </w:rPr>
        <w:t xml:space="preserve">  考生有违反《中华人民共和国治安管理处罚法》行为的，由公安机关进行处理；构成犯罪的，由司法机关追究刑事责任。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4112A"/>
    <w:rsid w:val="40D4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2023-10-13T06:06:00Z</dcterms:created>
  <dc:creator>cdeluser</dc:creator>
  <cp:lastModifiedBy>cdeluser</cp:lastModifiedBy>
  <dcterms:modified xsi:type="dcterms:W3CDTF">2023-10-13T06:07:00Z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16213C41A6394CC2AFB32891C996C821</vt:lpwstr>
  </property>
</Properties>
</file>